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84" w:rsidRDefault="00477E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SCHEDA SUPPLEMENT e REQUISITI DI </w:t>
      </w:r>
      <w:proofErr w:type="gramStart"/>
      <w:r>
        <w:rPr>
          <w:b/>
          <w:sz w:val="28"/>
          <w:szCs w:val="28"/>
          <w:u w:val="single"/>
        </w:rPr>
        <w:t>TRASPARENZA</w:t>
      </w:r>
      <w:proofErr w:type="gramEnd"/>
    </w:p>
    <w:p w:rsidR="00477E84" w:rsidRPr="00E700C3" w:rsidRDefault="005346EF" w:rsidP="00E700C3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Anno accademico 2017-2018</w:t>
      </w:r>
      <w:bookmarkStart w:id="0" w:name="_GoBack"/>
      <w:bookmarkEnd w:id="0"/>
    </w:p>
    <w:tbl>
      <w:tblPr>
        <w:tblW w:w="4966" w:type="pct"/>
        <w:tblBorders>
          <w:top w:val="thickThinSmallGap" w:sz="12" w:space="0" w:color="808080"/>
          <w:left w:val="thickThinSmallGap" w:sz="12" w:space="0" w:color="808080"/>
          <w:bottom w:val="thickThinSmallGap" w:sz="12" w:space="0" w:color="808080"/>
          <w:right w:val="thickThinSmallGap" w:sz="12" w:space="0" w:color="808080"/>
          <w:insideH w:val="thickThinSmallGap" w:sz="12" w:space="0" w:color="808080"/>
          <w:insideV w:val="thickThinSmallGap" w:sz="12" w:space="0" w:color="808080"/>
        </w:tblBorders>
        <w:tblLook w:val="01E0" w:firstRow="1" w:lastRow="1" w:firstColumn="1" w:lastColumn="1" w:noHBand="0" w:noVBand="0"/>
      </w:tblPr>
      <w:tblGrid>
        <w:gridCol w:w="4247"/>
        <w:gridCol w:w="6660"/>
      </w:tblGrid>
      <w:tr w:rsidR="00477E84">
        <w:tc>
          <w:tcPr>
            <w:tcW w:w="1947" w:type="pct"/>
            <w:vAlign w:val="center"/>
          </w:tcPr>
          <w:p w:rsidR="00477E84" w:rsidRDefault="004123EC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Dipartimento</w:t>
            </w:r>
          </w:p>
        </w:tc>
        <w:tc>
          <w:tcPr>
            <w:tcW w:w="3053" w:type="pct"/>
            <w:vAlign w:val="center"/>
          </w:tcPr>
          <w:p w:rsidR="00477E84" w:rsidRPr="00060E00" w:rsidRDefault="00477E84" w:rsidP="004123EC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 xml:space="preserve"> </w:t>
            </w:r>
            <w:r w:rsidR="005F205E" w:rsidRPr="00F523C6">
              <w:rPr>
                <w:b w:val="0"/>
                <w:color w:val="000033"/>
                <w:sz w:val="20"/>
                <w:lang w:eastAsia="en-US"/>
              </w:rPr>
              <w:t>Scienze della società e della formazione d'area mediterranea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Corso di studi </w:t>
            </w:r>
            <w:proofErr w:type="gramStart"/>
            <w:r>
              <w:rPr>
                <w:sz w:val="20"/>
              </w:rPr>
              <w:t>in</w:t>
            </w:r>
            <w:proofErr w:type="gramEnd"/>
          </w:p>
        </w:tc>
        <w:tc>
          <w:tcPr>
            <w:tcW w:w="3053" w:type="pct"/>
          </w:tcPr>
          <w:p w:rsidR="000C3A74" w:rsidRDefault="000C3A74" w:rsidP="000C3A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Interpretariato e mediazione interculturale</w:t>
            </w:r>
          </w:p>
          <w:p w:rsidR="00477E84" w:rsidRPr="000300F2" w:rsidRDefault="000C3A74" w:rsidP="000C3A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33"/>
                <w:sz w:val="20"/>
                <w:szCs w:val="20"/>
                <w:lang w:eastAsia="en-US"/>
              </w:rPr>
            </w:pPr>
            <w:r>
              <w:rPr>
                <w:bCs/>
                <w:iCs/>
                <w:color w:val="000033"/>
                <w:sz w:val="20"/>
                <w:szCs w:val="20"/>
                <w:lang w:eastAsia="en-US"/>
              </w:rPr>
              <w:t>(classe LM-94 – Traduzione specialistica e interpretariato)</w:t>
            </w:r>
            <w:r w:rsidR="00FA6774">
              <w:rPr>
                <w:bCs/>
                <w:iCs/>
                <w:color w:val="000033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Anno di corso e semestre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C3A74">
              <w:rPr>
                <w:b w:val="0"/>
                <w:sz w:val="20"/>
              </w:rPr>
              <w:t xml:space="preserve">II anno; primo e secondo semestre </w:t>
            </w:r>
          </w:p>
        </w:tc>
      </w:tr>
      <w:tr w:rsidR="00477E84">
        <w:trPr>
          <w:cantSplit/>
          <w:trHeight w:val="458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47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Italiano: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F523C6">
              <w:rPr>
                <w:sz w:val="20"/>
                <w:szCs w:val="20"/>
              </w:rPr>
              <w:t xml:space="preserve"> </w:t>
            </w:r>
            <w:proofErr w:type="gramEnd"/>
            <w:r w:rsidR="000C3A74">
              <w:rPr>
                <w:sz w:val="20"/>
                <w:szCs w:val="20"/>
              </w:rPr>
              <w:t>Lingua e Traduzione- Lingua Spagnola (L-Lin/07)</w:t>
            </w:r>
          </w:p>
        </w:tc>
      </w:tr>
      <w:tr w:rsidR="00477E84">
        <w:trPr>
          <w:cantSplit/>
          <w:trHeight w:val="46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Default="0047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Inglese:</w:t>
            </w:r>
            <w:proofErr w:type="gramStart"/>
            <w:r w:rsidR="00AD39D6"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proofErr w:type="gramEnd"/>
            <w:r w:rsidR="000C3A74">
              <w:rPr>
                <w:sz w:val="20"/>
                <w:szCs w:val="20"/>
              </w:rPr>
              <w:t xml:space="preserve">Spanish Language II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Durata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C3A74">
              <w:rPr>
                <w:b w:val="0"/>
                <w:sz w:val="20"/>
              </w:rPr>
              <w:t xml:space="preserve">Annuale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N. tot. </w:t>
            </w:r>
            <w:proofErr w:type="gramStart"/>
            <w:r>
              <w:rPr>
                <w:sz w:val="20"/>
              </w:rPr>
              <w:t>o</w:t>
            </w:r>
            <w:proofErr w:type="gramEnd"/>
            <w:r>
              <w:rPr>
                <w:sz w:val="20"/>
              </w:rPr>
              <w:t>re insegnamento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C3A74">
              <w:rPr>
                <w:b w:val="0"/>
                <w:sz w:val="20"/>
              </w:rPr>
              <w:t>60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Settore Scientifico-Disciplinare (SSD)</w:t>
            </w:r>
          </w:p>
        </w:tc>
        <w:tc>
          <w:tcPr>
            <w:tcW w:w="3053" w:type="pct"/>
          </w:tcPr>
          <w:p w:rsidR="00477E84" w:rsidRDefault="00F523C6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C3A74">
              <w:rPr>
                <w:b w:val="0"/>
                <w:sz w:val="20"/>
              </w:rPr>
              <w:t>L-LIN/07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N. tot. Crediti Formativi Universitari (CFU) /ECTS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523C6">
              <w:rPr>
                <w:sz w:val="20"/>
              </w:rPr>
              <w:t xml:space="preserve"> </w:t>
            </w:r>
            <w:r w:rsidR="000C3A74">
              <w:rPr>
                <w:sz w:val="20"/>
              </w:rPr>
              <w:t>10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Cognome e nome docente </w:t>
            </w:r>
          </w:p>
          <w:p w:rsidR="00477E84" w:rsidRDefault="00477E84">
            <w:pPr>
              <w:pStyle w:val="Titolo"/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b w:val="0"/>
                <w:i/>
                <w:sz w:val="20"/>
              </w:rPr>
              <w:t xml:space="preserve">       Indicare se il docente è più di uno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tabs>
                <w:tab w:val="left" w:pos="0"/>
              </w:tabs>
              <w:spacing w:after="120"/>
              <w:ind w:left="113" w:right="146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23C6">
              <w:rPr>
                <w:sz w:val="20"/>
                <w:szCs w:val="20"/>
              </w:rPr>
              <w:t xml:space="preserve"> </w:t>
            </w:r>
            <w:r w:rsidR="000C3A74">
              <w:rPr>
                <w:sz w:val="20"/>
                <w:szCs w:val="20"/>
              </w:rPr>
              <w:t>Morabito Stefano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E-mail da pubblicare sul web/ </w:t>
            </w:r>
            <w:proofErr w:type="gramStart"/>
            <w:r>
              <w:rPr>
                <w:sz w:val="20"/>
              </w:rPr>
              <w:t>Link</w:t>
            </w:r>
            <w:proofErr w:type="gramEnd"/>
            <w:r>
              <w:rPr>
                <w:sz w:val="20"/>
              </w:rPr>
              <w:t xml:space="preserve"> a eventuali altre informazioni</w:t>
            </w:r>
          </w:p>
        </w:tc>
        <w:tc>
          <w:tcPr>
            <w:tcW w:w="3053" w:type="pct"/>
            <w:vAlign w:val="center"/>
          </w:tcPr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r w:rsidR="000C3A74">
              <w:rPr>
                <w:b w:val="0"/>
                <w:sz w:val="20"/>
              </w:rPr>
              <w:t>morabito@unistrada.it</w:t>
            </w:r>
          </w:p>
        </w:tc>
      </w:tr>
      <w:tr w:rsidR="00477E84">
        <w:trPr>
          <w:cantSplit/>
          <w:trHeight w:val="445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Contenuti del corso (Programma)</w:t>
            </w:r>
            <w:proofErr w:type="gramStart"/>
            <w:r>
              <w:rPr>
                <w:sz w:val="20"/>
              </w:rPr>
              <w:t xml:space="preserve">                     </w:t>
            </w:r>
            <w:proofErr w:type="gramEnd"/>
            <w:r>
              <w:rPr>
                <w:b w:val="0"/>
                <w:i/>
                <w:sz w:val="20"/>
              </w:rPr>
              <w:t xml:space="preserve">Massimo 1900 caratteri, spazi inclusi 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BB7AF5" w:rsidRPr="00982814" w:rsidRDefault="00477E84" w:rsidP="00982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Italiano:</w:t>
            </w:r>
            <w:r w:rsidR="00BB7AF5">
              <w:t xml:space="preserve"> </w:t>
            </w:r>
            <w:r w:rsidR="00982814" w:rsidRPr="00982814">
              <w:rPr>
                <w:sz w:val="20"/>
                <w:szCs w:val="20"/>
              </w:rPr>
              <w:t>Il corso</w:t>
            </w:r>
            <w:r w:rsidR="00982814">
              <w:rPr>
                <w:sz w:val="20"/>
                <w:szCs w:val="20"/>
              </w:rPr>
              <w:t>, svolto prevalentemente in lingua spagnola,</w:t>
            </w:r>
            <w:r w:rsidR="00982814" w:rsidRPr="00982814">
              <w:rPr>
                <w:sz w:val="20"/>
                <w:szCs w:val="20"/>
              </w:rPr>
              <w:t xml:space="preserve"> affronta le principali questioni teoriche e metodologiche relative all’interpretazione consecutiva e simultanea. </w:t>
            </w:r>
            <w:r w:rsidR="00982814">
              <w:rPr>
                <w:sz w:val="20"/>
                <w:szCs w:val="20"/>
              </w:rPr>
              <w:t xml:space="preserve"> Inoltre, saranno affrontate le principali questioni riguardanti </w:t>
            </w:r>
            <w:r w:rsidR="002772E1">
              <w:rPr>
                <w:sz w:val="20"/>
                <w:szCs w:val="20"/>
              </w:rPr>
              <w:t xml:space="preserve">gli aspetti professionali ed economici del mercato del lavoro </w:t>
            </w:r>
            <w:proofErr w:type="gramStart"/>
            <w:r w:rsidR="002772E1">
              <w:rPr>
                <w:sz w:val="20"/>
                <w:szCs w:val="20"/>
              </w:rPr>
              <w:t xml:space="preserve">di </w:t>
            </w:r>
            <w:proofErr w:type="gramEnd"/>
            <w:r w:rsidR="002772E1">
              <w:rPr>
                <w:sz w:val="20"/>
                <w:szCs w:val="20"/>
              </w:rPr>
              <w:t>interprete</w:t>
            </w:r>
          </w:p>
          <w:p w:rsidR="00BB7AF5" w:rsidRPr="00304F73" w:rsidRDefault="00982814" w:rsidP="009828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Particolare attenzione sarà riservata alle esercitazioni pratiche che si realizzeranno con material</w:t>
            </w:r>
            <w:r w:rsidR="002772E1">
              <w:rPr>
                <w:sz w:val="20"/>
                <w:szCs w:val="20"/>
              </w:rPr>
              <w:t>e autentico dei seguenti ambiti</w:t>
            </w:r>
            <w:r>
              <w:rPr>
                <w:sz w:val="20"/>
                <w:szCs w:val="20"/>
              </w:rPr>
              <w:t xml:space="preserve">: economia, politica nazionale e internazionale, attualità socio –culturale. </w:t>
            </w:r>
          </w:p>
          <w:p w:rsidR="00AA5327" w:rsidRPr="00982814" w:rsidRDefault="00F523C6" w:rsidP="00982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772E1">
              <w:rPr>
                <w:sz w:val="20"/>
                <w:szCs w:val="20"/>
              </w:rPr>
              <w:t xml:space="preserve">Autoapprendimento: lettura di giornali e riviste d’attualità allo scopo di conoscere i termini di uso corrente; si raccomanda vivamente la lettura di letteratura di qualitá allo scopo </w:t>
            </w:r>
            <w:proofErr w:type="gramStart"/>
            <w:r w:rsidR="002772E1">
              <w:rPr>
                <w:sz w:val="20"/>
                <w:szCs w:val="20"/>
              </w:rPr>
              <w:t>di</w:t>
            </w:r>
            <w:proofErr w:type="gramEnd"/>
            <w:r w:rsidR="002772E1">
              <w:rPr>
                <w:sz w:val="20"/>
                <w:szCs w:val="20"/>
              </w:rPr>
              <w:t xml:space="preserve"> arricchire la competenza linguistica e ampliare il proprio lessico. </w:t>
            </w:r>
            <w:proofErr w:type="gramStart"/>
            <w:r w:rsidR="002772E1">
              <w:rPr>
                <w:sz w:val="20"/>
                <w:szCs w:val="20"/>
              </w:rPr>
              <w:t>Pratica individuale con testi audio da interpretare e registrare per riascoltare e analizzare gli errori</w:t>
            </w:r>
            <w:proofErr w:type="gramEnd"/>
            <w:r w:rsidR="002772E1">
              <w:rPr>
                <w:sz w:val="20"/>
                <w:szCs w:val="20"/>
              </w:rPr>
              <w:t xml:space="preserve">. </w:t>
            </w:r>
          </w:p>
          <w:p w:rsidR="00477E84" w:rsidRDefault="00477E84" w:rsidP="00BB7AF5">
            <w:pPr>
              <w:rPr>
                <w:sz w:val="20"/>
                <w:szCs w:val="20"/>
              </w:rPr>
            </w:pPr>
          </w:p>
        </w:tc>
      </w:tr>
      <w:tr w:rsidR="00477E84" w:rsidRPr="00F523C6">
        <w:trPr>
          <w:cantSplit/>
          <w:trHeight w:val="357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732AAA" w:rsidRPr="000300F2" w:rsidRDefault="00477E84" w:rsidP="00732AAA">
            <w:pPr>
              <w:jc w:val="both"/>
              <w:rPr>
                <w:sz w:val="20"/>
                <w:szCs w:val="20"/>
                <w:lang w:val="en-US"/>
              </w:rPr>
            </w:pPr>
            <w:r w:rsidRPr="000300F2">
              <w:rPr>
                <w:sz w:val="20"/>
                <w:szCs w:val="20"/>
                <w:lang w:val="en-US"/>
              </w:rPr>
              <w:t>Inglese:</w:t>
            </w:r>
            <w:r w:rsidR="00A870C9" w:rsidRPr="000300F2">
              <w:rPr>
                <w:lang w:val="en-US"/>
              </w:rPr>
              <w:t xml:space="preserve"> </w:t>
            </w:r>
            <w:r w:rsidR="00982814" w:rsidRPr="000300F2">
              <w:rPr>
                <w:sz w:val="20"/>
                <w:szCs w:val="20"/>
                <w:lang w:val="en-US"/>
              </w:rPr>
              <w:t>The cou</w:t>
            </w:r>
            <w:r w:rsidR="000300F2" w:rsidRPr="000300F2">
              <w:rPr>
                <w:sz w:val="20"/>
                <w:szCs w:val="20"/>
                <w:lang w:val="en-US"/>
              </w:rPr>
              <w:t>r</w:t>
            </w:r>
            <w:r w:rsidR="00982814" w:rsidRPr="000300F2">
              <w:rPr>
                <w:sz w:val="20"/>
                <w:szCs w:val="20"/>
                <w:lang w:val="en-US"/>
              </w:rPr>
              <w:t xml:space="preserve">se, </w:t>
            </w:r>
            <w:r w:rsidR="000300F2">
              <w:rPr>
                <w:sz w:val="20"/>
                <w:szCs w:val="20"/>
                <w:lang w:val="en-US"/>
              </w:rPr>
              <w:t>held mainly in S</w:t>
            </w:r>
            <w:r w:rsidR="00732AAA" w:rsidRPr="000300F2">
              <w:rPr>
                <w:sz w:val="20"/>
                <w:szCs w:val="20"/>
                <w:lang w:val="en-US"/>
              </w:rPr>
              <w:t>panish, deals the main theoretical and methodological issues about simultaneous and consecutive interpretation. Moreover</w:t>
            </w:r>
            <w:r w:rsidR="000300F2">
              <w:rPr>
                <w:sz w:val="20"/>
                <w:szCs w:val="20"/>
                <w:lang w:val="en-US"/>
              </w:rPr>
              <w:t xml:space="preserve"> it will cope with</w:t>
            </w:r>
            <w:r w:rsidR="00732AAA" w:rsidRPr="000300F2">
              <w:rPr>
                <w:sz w:val="20"/>
                <w:szCs w:val="20"/>
                <w:lang w:val="en-US"/>
              </w:rPr>
              <w:t xml:space="preserve"> the main issues concerning the professional and economic aspects of the labor market of interpreter</w:t>
            </w:r>
            <w:r w:rsidR="000300F2">
              <w:rPr>
                <w:sz w:val="20"/>
                <w:szCs w:val="20"/>
                <w:lang w:val="en-US"/>
              </w:rPr>
              <w:t>.</w:t>
            </w:r>
          </w:p>
          <w:p w:rsidR="004B5E9B" w:rsidRPr="000300F2" w:rsidRDefault="00732AAA" w:rsidP="000300F2">
            <w:pPr>
              <w:jc w:val="both"/>
              <w:rPr>
                <w:sz w:val="20"/>
                <w:szCs w:val="20"/>
                <w:lang w:val="en-US"/>
              </w:rPr>
            </w:pPr>
            <w:r w:rsidRPr="000300F2">
              <w:rPr>
                <w:sz w:val="20"/>
                <w:szCs w:val="20"/>
                <w:lang w:val="en-US"/>
              </w:rPr>
              <w:t xml:space="preserve">Special attention will be reserved to practical exercises that will be realized with authentic materials of the following areas: economy, national and international politics, social and cultural current affairs. </w:t>
            </w:r>
          </w:p>
          <w:p w:rsidR="004B5E9B" w:rsidRPr="00F523C6" w:rsidRDefault="00F523C6" w:rsidP="004B5E9B">
            <w:pPr>
              <w:rPr>
                <w:sz w:val="20"/>
                <w:szCs w:val="20"/>
                <w:lang w:val="en-GB"/>
              </w:rPr>
            </w:pPr>
            <w:r w:rsidRPr="000300F2">
              <w:rPr>
                <w:sz w:val="20"/>
                <w:szCs w:val="20"/>
                <w:lang w:val="en-US"/>
              </w:rPr>
              <w:t xml:space="preserve"> </w:t>
            </w:r>
            <w:r w:rsidR="000300F2">
              <w:rPr>
                <w:sz w:val="20"/>
                <w:szCs w:val="20"/>
                <w:lang w:val="en-US"/>
              </w:rPr>
              <w:t>Self-l</w:t>
            </w:r>
            <w:r w:rsidR="000300F2" w:rsidRPr="000300F2">
              <w:rPr>
                <w:sz w:val="20"/>
                <w:szCs w:val="20"/>
                <w:lang w:val="en-US"/>
              </w:rPr>
              <w:t>earning: reading newspapers and current affairs magazines in order to know the terms of use; it is highly recommended reading quality literature to enrich the language skills and expand their vocabulary. Individual practice with audio texts to interpret and record</w:t>
            </w:r>
            <w:r w:rsidR="000300F2">
              <w:rPr>
                <w:sz w:val="20"/>
                <w:szCs w:val="20"/>
                <w:lang w:val="en-US"/>
              </w:rPr>
              <w:t xml:space="preserve"> in order</w:t>
            </w:r>
            <w:r w:rsidR="000300F2" w:rsidRPr="000300F2">
              <w:rPr>
                <w:sz w:val="20"/>
                <w:szCs w:val="20"/>
                <w:lang w:val="en-US"/>
              </w:rPr>
              <w:t xml:space="preserve"> to listen and analyze errors.</w:t>
            </w:r>
          </w:p>
          <w:p w:rsidR="00477E84" w:rsidRPr="00F523C6" w:rsidRDefault="00477E84" w:rsidP="00A870C9">
            <w:pPr>
              <w:rPr>
                <w:sz w:val="20"/>
                <w:szCs w:val="20"/>
                <w:lang w:val="en-GB"/>
              </w:rPr>
            </w:pP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Testi di riferimento</w:t>
            </w:r>
          </w:p>
        </w:tc>
        <w:tc>
          <w:tcPr>
            <w:tcW w:w="3053" w:type="pct"/>
          </w:tcPr>
          <w:p w:rsidR="00732AAA" w:rsidRDefault="00732AAA" w:rsidP="00732AAA">
            <w:pPr>
              <w:ind w:left="148" w:hanging="148"/>
              <w:jc w:val="both"/>
              <w:rPr>
                <w:rFonts w:ascii="Times" w:hAnsi="Times" w:cs="Times"/>
                <w:b/>
                <w:sz w:val="20"/>
              </w:rPr>
            </w:pPr>
            <w:r>
              <w:rPr>
                <w:rFonts w:ascii="Times" w:hAnsi="Times" w:cs="Times"/>
                <w:b/>
                <w:sz w:val="20"/>
              </w:rPr>
              <w:t xml:space="preserve">Il docente fornirà agli studenti materiali didattici e </w:t>
            </w:r>
            <w:proofErr w:type="gramStart"/>
            <w:r>
              <w:rPr>
                <w:rFonts w:ascii="Times" w:hAnsi="Times" w:cs="Times"/>
                <w:b/>
                <w:sz w:val="20"/>
              </w:rPr>
              <w:t>dispense</w:t>
            </w:r>
            <w:proofErr w:type="gramEnd"/>
          </w:p>
          <w:p w:rsidR="00732AAA" w:rsidRDefault="00732AAA" w:rsidP="00732AAA">
            <w:pPr>
              <w:ind w:left="148" w:hanging="148"/>
              <w:jc w:val="both"/>
              <w:rPr>
                <w:rFonts w:ascii="Times" w:hAnsi="Times" w:cs="Times"/>
                <w:b/>
                <w:sz w:val="20"/>
              </w:rPr>
            </w:pPr>
            <w:r>
              <w:rPr>
                <w:rFonts w:ascii="Times" w:hAnsi="Times" w:cs="Times"/>
                <w:b/>
                <w:sz w:val="20"/>
              </w:rPr>
              <w:t xml:space="preserve">Si consiglia la consultazione del seguente testo: </w:t>
            </w:r>
          </w:p>
          <w:p w:rsidR="00732AAA" w:rsidRDefault="00732AAA" w:rsidP="00732AAA">
            <w:pPr>
              <w:ind w:left="148" w:hanging="148"/>
              <w:jc w:val="both"/>
              <w:rPr>
                <w:rFonts w:ascii="Times" w:hAnsi="Times" w:cs="Times"/>
                <w:b/>
                <w:sz w:val="20"/>
              </w:rPr>
            </w:pPr>
          </w:p>
          <w:p w:rsidR="00732AAA" w:rsidRDefault="00732AAA" w:rsidP="00732AAA">
            <w:pPr>
              <w:ind w:left="148" w:hanging="14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Falbo C., Russo M., Straniero Sergio, F. (a cura di) (1999) Interpretazione simultanea e consecutiva</w:t>
            </w:r>
            <w:proofErr w:type="gramEnd"/>
            <w:r>
              <w:rPr>
                <w:sz w:val="20"/>
                <w:szCs w:val="20"/>
              </w:rPr>
              <w:t>. Problemi teorici e metodologie didattiche, Milano, Hoepli.</w:t>
            </w:r>
          </w:p>
          <w:p w:rsidR="00477E84" w:rsidRDefault="00477E84" w:rsidP="007A2FF5">
            <w:pPr>
              <w:pStyle w:val="Titolo"/>
              <w:tabs>
                <w:tab w:val="left" w:pos="1140"/>
              </w:tabs>
              <w:spacing w:before="120" w:after="120"/>
              <w:ind w:right="113"/>
              <w:jc w:val="left"/>
              <w:rPr>
                <w:sz w:val="20"/>
              </w:rPr>
            </w:pPr>
          </w:p>
        </w:tc>
      </w:tr>
      <w:tr w:rsidR="00477E84">
        <w:trPr>
          <w:cantSplit/>
          <w:trHeight w:val="566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Obiettivi formativi</w:t>
            </w:r>
            <w:proofErr w:type="gramStart"/>
            <w:r>
              <w:rPr>
                <w:sz w:val="20"/>
              </w:rPr>
              <w:t xml:space="preserve">                        </w:t>
            </w:r>
            <w:r>
              <w:rPr>
                <w:b w:val="0"/>
                <w:i/>
                <w:sz w:val="20"/>
              </w:rPr>
              <w:t xml:space="preserve">    </w:t>
            </w:r>
            <w:proofErr w:type="gramEnd"/>
            <w:r>
              <w:rPr>
                <w:b w:val="0"/>
                <w:i/>
                <w:sz w:val="20"/>
              </w:rPr>
              <w:t>Massimo 1900 caratteri, spazi inclusi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477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Italiano:</w:t>
            </w:r>
            <w:r w:rsidR="00732AAA">
              <w:rPr>
                <w:sz w:val="20"/>
                <w:szCs w:val="20"/>
              </w:rPr>
              <w:t xml:space="preserve"> Consolidare negli studenti la padronanza delle tecniche</w:t>
            </w:r>
            <w:r w:rsidR="00732AAA" w:rsidRPr="00995387">
              <w:rPr>
                <w:sz w:val="20"/>
                <w:szCs w:val="20"/>
              </w:rPr>
              <w:t xml:space="preserve"> </w:t>
            </w:r>
            <w:proofErr w:type="gramStart"/>
            <w:r w:rsidR="00732AAA" w:rsidRPr="00995387">
              <w:rPr>
                <w:sz w:val="20"/>
                <w:szCs w:val="20"/>
              </w:rPr>
              <w:t>d</w:t>
            </w:r>
            <w:r w:rsidR="00732AAA">
              <w:rPr>
                <w:sz w:val="20"/>
                <w:szCs w:val="20"/>
              </w:rPr>
              <w:t xml:space="preserve">i </w:t>
            </w:r>
            <w:proofErr w:type="gramEnd"/>
            <w:r w:rsidR="00732AAA" w:rsidRPr="00995387">
              <w:rPr>
                <w:sz w:val="20"/>
                <w:szCs w:val="20"/>
              </w:rPr>
              <w:t>interpretazione simultanea e consecutiva</w:t>
            </w:r>
            <w:r w:rsidR="00732AAA">
              <w:rPr>
                <w:sz w:val="20"/>
                <w:szCs w:val="20"/>
              </w:rPr>
              <w:t xml:space="preserve"> italiano-spagnolo.  Affinamento delle capacità di analisi, </w:t>
            </w:r>
            <w:r w:rsidR="001E7DFD">
              <w:rPr>
                <w:sz w:val="20"/>
                <w:szCs w:val="20"/>
              </w:rPr>
              <w:t xml:space="preserve">ascolto selettivo, concentrazione e memorizzazione ai fini </w:t>
            </w:r>
            <w:proofErr w:type="gramStart"/>
            <w:r w:rsidR="001E7DFD">
              <w:rPr>
                <w:sz w:val="20"/>
                <w:szCs w:val="20"/>
              </w:rPr>
              <w:t>del’</w:t>
            </w:r>
            <w:proofErr w:type="gramEnd"/>
            <w:r w:rsidR="001E7DFD">
              <w:rPr>
                <w:sz w:val="20"/>
                <w:szCs w:val="20"/>
              </w:rPr>
              <w:t xml:space="preserve">interpretazione simultanea e consecutiva. </w:t>
            </w:r>
            <w:proofErr w:type="gramStart"/>
            <w:r w:rsidR="001E7DFD">
              <w:rPr>
                <w:sz w:val="20"/>
                <w:szCs w:val="20"/>
              </w:rPr>
              <w:t>Consolidamento del controllo degli aspetti morfologici, sintattici, idiomatici e pragmatici della lingua</w:t>
            </w:r>
            <w:proofErr w:type="gramEnd"/>
            <w:r w:rsidR="001E7DFD">
              <w:rPr>
                <w:sz w:val="20"/>
                <w:szCs w:val="20"/>
              </w:rPr>
              <w:t xml:space="preserve">. Rafforzamento della coerenza/coesione testuale. </w:t>
            </w:r>
          </w:p>
          <w:p w:rsidR="00F57CED" w:rsidRDefault="00F523C6" w:rsidP="004B5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7E84" w:rsidRPr="00F523C6">
        <w:trPr>
          <w:cantSplit/>
          <w:trHeight w:val="570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Pr="00F523C6" w:rsidRDefault="00477E84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 w:rsidRPr="00F523C6">
              <w:rPr>
                <w:sz w:val="20"/>
                <w:szCs w:val="20"/>
                <w:lang w:val="en-GB"/>
              </w:rPr>
              <w:t>Inglese:</w:t>
            </w:r>
            <w:r w:rsidR="001E7DFD">
              <w:rPr>
                <w:sz w:val="20"/>
                <w:szCs w:val="20"/>
                <w:lang w:val="en-GB"/>
              </w:rPr>
              <w:t xml:space="preserve"> The course </w:t>
            </w:r>
            <w:proofErr w:type="gramStart"/>
            <w:r w:rsidR="001E7DFD">
              <w:rPr>
                <w:sz w:val="20"/>
                <w:szCs w:val="20"/>
                <w:lang w:val="en-GB"/>
              </w:rPr>
              <w:t>aims  at</w:t>
            </w:r>
            <w:proofErr w:type="gramEnd"/>
            <w:r w:rsidR="001E7DFD">
              <w:rPr>
                <w:sz w:val="20"/>
                <w:szCs w:val="20"/>
                <w:lang w:val="en-GB"/>
              </w:rPr>
              <w:t xml:space="preserve"> c</w:t>
            </w:r>
            <w:r w:rsidR="001E7DFD" w:rsidRPr="001E7DFD">
              <w:rPr>
                <w:sz w:val="20"/>
                <w:szCs w:val="20"/>
                <w:lang w:val="en-GB"/>
              </w:rPr>
              <w:t xml:space="preserve">onsolidate students' mastery of the techniques of simultaneous and consecutive interpreting Italian-Spanish. Improve the skills of analysis, selective listening, concentration and storage for simultaneous and consecutive interpretation. Consolidation of control of morphological, syntactic, idiomatic and pragmatic </w:t>
            </w:r>
            <w:r w:rsidR="001E7DFD">
              <w:rPr>
                <w:sz w:val="20"/>
                <w:szCs w:val="20"/>
                <w:lang w:val="en-GB"/>
              </w:rPr>
              <w:t xml:space="preserve">aspects of </w:t>
            </w:r>
            <w:r w:rsidR="001E7DFD" w:rsidRPr="001E7DFD">
              <w:rPr>
                <w:sz w:val="20"/>
                <w:szCs w:val="20"/>
                <w:lang w:val="en-GB"/>
              </w:rPr>
              <w:t>language. Impro</w:t>
            </w:r>
            <w:r w:rsidR="001E7DFD">
              <w:rPr>
                <w:sz w:val="20"/>
                <w:szCs w:val="20"/>
                <w:lang w:val="en-GB"/>
              </w:rPr>
              <w:t xml:space="preserve">ving the coherence and cohesion. </w:t>
            </w:r>
          </w:p>
          <w:p w:rsidR="00F36E4D" w:rsidRPr="00F523C6" w:rsidRDefault="00F523C6" w:rsidP="004B5E9B">
            <w:pPr>
              <w:spacing w:after="120"/>
              <w:ind w:right="113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Prerequisiti</w:t>
            </w:r>
            <w:proofErr w:type="gramStart"/>
            <w:r>
              <w:rPr>
                <w:sz w:val="20"/>
              </w:rPr>
              <w:t xml:space="preserve">                                               </w:t>
            </w:r>
            <w:proofErr w:type="gramEnd"/>
            <w:r>
              <w:rPr>
                <w:b w:val="0"/>
                <w:i/>
                <w:sz w:val="20"/>
              </w:rPr>
              <w:t>Es. conoscenza di lingue straniere o altro tipo di conoscenze</w:t>
            </w:r>
          </w:p>
        </w:tc>
        <w:tc>
          <w:tcPr>
            <w:tcW w:w="3053" w:type="pct"/>
            <w:vAlign w:val="center"/>
          </w:tcPr>
          <w:p w:rsidR="00477E84" w:rsidRPr="007A2FF5" w:rsidRDefault="00F523C6" w:rsidP="006F07B8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0C3A74">
              <w:rPr>
                <w:b w:val="0"/>
                <w:sz w:val="20"/>
              </w:rPr>
              <w:t>Conoscenza della lingua spagnola livello C1</w:t>
            </w:r>
            <w:r w:rsidR="00500D80">
              <w:rPr>
                <w:b w:val="0"/>
                <w:sz w:val="20"/>
              </w:rPr>
              <w:t xml:space="preserve">. Piena padronanza della lingua italiana. </w:t>
            </w:r>
          </w:p>
        </w:tc>
      </w:tr>
      <w:tr w:rsidR="00477E84"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num" w:pos="360"/>
              </w:tabs>
              <w:spacing w:before="120" w:after="120"/>
              <w:ind w:left="540" w:right="113" w:hanging="540"/>
              <w:jc w:val="left"/>
              <w:rPr>
                <w:sz w:val="20"/>
              </w:rPr>
            </w:pPr>
            <w:r>
              <w:rPr>
                <w:sz w:val="20"/>
              </w:rPr>
              <w:t>Metodi didattici</w:t>
            </w:r>
          </w:p>
        </w:tc>
        <w:tc>
          <w:tcPr>
            <w:tcW w:w="3053" w:type="pct"/>
            <w:vAlign w:val="center"/>
          </w:tcPr>
          <w:p w:rsidR="00477E84" w:rsidRDefault="00F523C6" w:rsidP="008B3451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2A3E2F">
              <w:rPr>
                <w:b w:val="0"/>
                <w:sz w:val="20"/>
              </w:rPr>
              <w:t xml:space="preserve">Esercitazioni </w:t>
            </w:r>
            <w:proofErr w:type="gramStart"/>
            <w:r w:rsidR="002A3E2F">
              <w:rPr>
                <w:b w:val="0"/>
                <w:sz w:val="20"/>
              </w:rPr>
              <w:t xml:space="preserve">di </w:t>
            </w:r>
            <w:proofErr w:type="gramEnd"/>
            <w:r w:rsidR="002A3E2F">
              <w:rPr>
                <w:b w:val="0"/>
                <w:sz w:val="20"/>
              </w:rPr>
              <w:t xml:space="preserve">interpretazione simultanea e consecutiva su materiale audio-video riguardante i campi indicati nella sezione “contenuti” e di difficoltà crescente </w:t>
            </w:r>
          </w:p>
        </w:tc>
      </w:tr>
      <w:tr w:rsidR="00500D80">
        <w:trPr>
          <w:cantSplit/>
          <w:trHeight w:val="233"/>
        </w:trPr>
        <w:tc>
          <w:tcPr>
            <w:tcW w:w="1947" w:type="pct"/>
            <w:vAlign w:val="center"/>
          </w:tcPr>
          <w:p w:rsidR="00500D80" w:rsidRDefault="00500D80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Strumenti di supporto alla didattica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500D80" w:rsidRDefault="00500D80" w:rsidP="0093159E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Cabine per l’Interpretazione Simultanea, </w:t>
            </w:r>
            <w:r w:rsidRPr="00995387">
              <w:rPr>
                <w:b w:val="0"/>
                <w:sz w:val="20"/>
              </w:rPr>
              <w:t xml:space="preserve">Videoproiettore, PC, laboratorio linguistico, lettore CD, </w:t>
            </w:r>
            <w:r>
              <w:rPr>
                <w:b w:val="0"/>
                <w:sz w:val="20"/>
              </w:rPr>
              <w:t xml:space="preserve">dizionari monolingui e bilingui, materiale audio/video originale tanto </w:t>
            </w:r>
            <w:proofErr w:type="gramStart"/>
            <w:r>
              <w:rPr>
                <w:b w:val="0"/>
                <w:sz w:val="20"/>
              </w:rPr>
              <w:t>il</w:t>
            </w:r>
            <w:proofErr w:type="gramEnd"/>
            <w:r>
              <w:rPr>
                <w:b w:val="0"/>
                <w:sz w:val="20"/>
              </w:rPr>
              <w:t xml:space="preserve"> lingua spagnola quanto in lingua italiana. Fotocopie.</w:t>
            </w:r>
          </w:p>
        </w:tc>
      </w:tr>
      <w:tr w:rsidR="00477E84">
        <w:trPr>
          <w:cantSplit/>
          <w:trHeight w:val="233"/>
        </w:trPr>
        <w:tc>
          <w:tcPr>
            <w:tcW w:w="1947" w:type="pct"/>
            <w:vAlign w:val="center"/>
          </w:tcPr>
          <w:p w:rsidR="00477E84" w:rsidRDefault="00500D80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Lingua </w:t>
            </w:r>
            <w:proofErr w:type="gramStart"/>
            <w:r>
              <w:rPr>
                <w:sz w:val="20"/>
              </w:rPr>
              <w:t xml:space="preserve">di </w:t>
            </w:r>
            <w:proofErr w:type="gramEnd"/>
            <w:r>
              <w:rPr>
                <w:sz w:val="20"/>
              </w:rPr>
              <w:t>insegnamento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93159E" w:rsidRPr="0093159E" w:rsidRDefault="00F523C6" w:rsidP="0093159E">
            <w:pPr>
              <w:pStyle w:val="Titolo"/>
              <w:spacing w:before="120" w:after="120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500D80">
              <w:rPr>
                <w:b w:val="0"/>
                <w:sz w:val="20"/>
              </w:rPr>
              <w:t xml:space="preserve">Le lezioni saranno svolte sia in italiano </w:t>
            </w:r>
            <w:proofErr w:type="gramStart"/>
            <w:r w:rsidR="00500D80">
              <w:rPr>
                <w:b w:val="0"/>
                <w:sz w:val="20"/>
              </w:rPr>
              <w:t>che</w:t>
            </w:r>
            <w:proofErr w:type="gramEnd"/>
            <w:r w:rsidR="00500D80">
              <w:rPr>
                <w:b w:val="0"/>
                <w:sz w:val="20"/>
              </w:rPr>
              <w:t xml:space="preserve"> in spagnolo</w:t>
            </w:r>
          </w:p>
          <w:p w:rsidR="00477E84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</w:p>
        </w:tc>
      </w:tr>
      <w:tr w:rsidR="00477E84">
        <w:trPr>
          <w:cantSplit/>
          <w:trHeight w:val="233"/>
        </w:trPr>
        <w:tc>
          <w:tcPr>
            <w:tcW w:w="1947" w:type="pct"/>
            <w:vMerge w:val="restar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Modalità</w:t>
            </w:r>
            <w:proofErr w:type="gramEnd"/>
            <w:r>
              <w:rPr>
                <w:sz w:val="20"/>
              </w:rPr>
              <w:t xml:space="preserve"> di verifica dell’apprendimento</w:t>
            </w:r>
          </w:p>
        </w:tc>
        <w:tc>
          <w:tcPr>
            <w:tcW w:w="3053" w:type="pct"/>
            <w:tcBorders>
              <w:bottom w:val="single" w:sz="4" w:space="0" w:color="auto"/>
            </w:tcBorders>
            <w:vAlign w:val="center"/>
          </w:tcPr>
          <w:p w:rsidR="00477E84" w:rsidRDefault="00477E84" w:rsidP="005346EF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Italiano:</w:t>
            </w:r>
            <w:proofErr w:type="gramStart"/>
            <w:r w:rsidR="00B86124">
              <w:rPr>
                <w:b w:val="0"/>
                <w:sz w:val="20"/>
              </w:rPr>
              <w:t xml:space="preserve"> </w:t>
            </w:r>
            <w:r w:rsidR="00F523C6">
              <w:rPr>
                <w:b w:val="0"/>
                <w:sz w:val="20"/>
              </w:rPr>
              <w:t xml:space="preserve"> </w:t>
            </w:r>
            <w:proofErr w:type="gramEnd"/>
            <w:r w:rsidR="002A3E2F">
              <w:rPr>
                <w:b w:val="0"/>
                <w:sz w:val="20"/>
              </w:rPr>
              <w:t>L’esame finale consisterà in prove</w:t>
            </w:r>
            <w:r w:rsidR="005346EF">
              <w:rPr>
                <w:b w:val="0"/>
                <w:sz w:val="20"/>
              </w:rPr>
              <w:t xml:space="preserve"> di traduzione a vista, </w:t>
            </w:r>
            <w:r w:rsidR="002A3E2F">
              <w:rPr>
                <w:b w:val="0"/>
                <w:sz w:val="20"/>
              </w:rPr>
              <w:t>interpretazione simultanea e consecutiva it</w:t>
            </w:r>
            <w:r w:rsidR="005346EF">
              <w:rPr>
                <w:b w:val="0"/>
                <w:sz w:val="20"/>
              </w:rPr>
              <w:t xml:space="preserve">aliano spagnolo e viceversa, su </w:t>
            </w:r>
            <w:r w:rsidR="002A3E2F">
              <w:rPr>
                <w:b w:val="0"/>
                <w:sz w:val="20"/>
              </w:rPr>
              <w:t>argomenti e durata corrispondente a quelli affrontati durante il corso</w:t>
            </w:r>
          </w:p>
        </w:tc>
      </w:tr>
      <w:tr w:rsidR="00477E84" w:rsidRPr="00F523C6">
        <w:trPr>
          <w:cantSplit/>
          <w:trHeight w:val="232"/>
        </w:trPr>
        <w:tc>
          <w:tcPr>
            <w:tcW w:w="1947" w:type="pct"/>
            <w:vMerge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</w:p>
        </w:tc>
        <w:tc>
          <w:tcPr>
            <w:tcW w:w="3053" w:type="pct"/>
            <w:tcBorders>
              <w:top w:val="single" w:sz="4" w:space="0" w:color="auto"/>
            </w:tcBorders>
            <w:vAlign w:val="center"/>
          </w:tcPr>
          <w:p w:rsidR="00477E84" w:rsidRPr="00F523C6" w:rsidRDefault="00477E84">
            <w:pPr>
              <w:pStyle w:val="Titolo"/>
              <w:spacing w:before="120" w:after="120"/>
              <w:ind w:right="113"/>
              <w:jc w:val="left"/>
              <w:rPr>
                <w:b w:val="0"/>
                <w:sz w:val="20"/>
                <w:lang w:val="en-GB"/>
              </w:rPr>
            </w:pPr>
            <w:r w:rsidRPr="00F523C6">
              <w:rPr>
                <w:b w:val="0"/>
                <w:sz w:val="20"/>
                <w:lang w:val="en-GB"/>
              </w:rPr>
              <w:t>Inglese:</w:t>
            </w:r>
            <w:r w:rsidR="00304F73" w:rsidRPr="00F523C6">
              <w:rPr>
                <w:lang w:val="en-GB"/>
              </w:rPr>
              <w:t xml:space="preserve"> </w:t>
            </w:r>
            <w:r w:rsidR="00F523C6">
              <w:rPr>
                <w:b w:val="0"/>
                <w:sz w:val="20"/>
                <w:lang w:val="en-GB"/>
              </w:rPr>
              <w:t xml:space="preserve"> </w:t>
            </w:r>
            <w:r w:rsidR="002A3E2F">
              <w:rPr>
                <w:b w:val="0"/>
                <w:sz w:val="20"/>
                <w:lang w:val="en-GB"/>
              </w:rPr>
              <w:t>The final exam will tests</w:t>
            </w:r>
            <w:r w:rsidR="005346EF">
              <w:rPr>
                <w:b w:val="0"/>
                <w:sz w:val="20"/>
                <w:lang w:val="en-GB"/>
              </w:rPr>
              <w:t xml:space="preserve"> sight translation,</w:t>
            </w:r>
            <w:r w:rsidR="002A3E2F" w:rsidRPr="002A3E2F">
              <w:rPr>
                <w:b w:val="0"/>
                <w:sz w:val="20"/>
                <w:lang w:val="en-GB"/>
              </w:rPr>
              <w:t xml:space="preserve"> simultaneous and consecutive interpretation </w:t>
            </w:r>
            <w:r w:rsidR="002A3E2F">
              <w:rPr>
                <w:b w:val="0"/>
                <w:sz w:val="20"/>
                <w:lang w:val="en-GB"/>
              </w:rPr>
              <w:t xml:space="preserve">Italian Spanish and vice versa, with </w:t>
            </w:r>
            <w:r w:rsidR="002A3E2F" w:rsidRPr="002A3E2F">
              <w:rPr>
                <w:b w:val="0"/>
                <w:sz w:val="20"/>
                <w:lang w:val="en-GB"/>
              </w:rPr>
              <w:t>topics and duration corresponding to those faced during the course</w:t>
            </w:r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Criteri per l’assegnazione dell’elaborato finale</w:t>
            </w:r>
          </w:p>
        </w:tc>
        <w:tc>
          <w:tcPr>
            <w:tcW w:w="3053" w:type="pct"/>
            <w:vAlign w:val="center"/>
          </w:tcPr>
          <w:p w:rsidR="00477E84" w:rsidRDefault="00F523C6" w:rsidP="009315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2ECA">
              <w:rPr>
                <w:sz w:val="20"/>
                <w:szCs w:val="20"/>
              </w:rPr>
              <w:t xml:space="preserve">Avere superato entrambe le annualità della disciplina, originalità della proposta di tesi; eventuale colloquio volto a saggiare la competenza linguistica e la modivazione dello </w:t>
            </w:r>
            <w:proofErr w:type="gramStart"/>
            <w:r w:rsidR="00072ECA">
              <w:rPr>
                <w:sz w:val="20"/>
                <w:szCs w:val="20"/>
              </w:rPr>
              <w:t>studente</w:t>
            </w:r>
            <w:proofErr w:type="gramEnd"/>
          </w:p>
        </w:tc>
      </w:tr>
      <w:tr w:rsidR="00477E84">
        <w:trPr>
          <w:trHeight w:val="839"/>
        </w:trPr>
        <w:tc>
          <w:tcPr>
            <w:tcW w:w="1947" w:type="pct"/>
            <w:vAlign w:val="center"/>
          </w:tcPr>
          <w:p w:rsidR="00477E84" w:rsidRDefault="00477E84">
            <w:pPr>
              <w:pStyle w:val="Titolo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20" w:after="120"/>
              <w:ind w:left="360" w:right="113"/>
              <w:jc w:val="left"/>
              <w:rPr>
                <w:sz w:val="20"/>
              </w:rPr>
            </w:pPr>
            <w:r>
              <w:rPr>
                <w:sz w:val="20"/>
              </w:rPr>
              <w:t>Orario di ricevimento</w:t>
            </w:r>
          </w:p>
        </w:tc>
        <w:tc>
          <w:tcPr>
            <w:tcW w:w="3053" w:type="pct"/>
            <w:vAlign w:val="center"/>
          </w:tcPr>
          <w:p w:rsidR="00477E84" w:rsidRDefault="00F52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2ECA">
              <w:rPr>
                <w:sz w:val="20"/>
                <w:szCs w:val="20"/>
              </w:rPr>
              <w:t xml:space="preserve">Al termine di ciascuna lezione o per appuntamento contattando il docente all’indirizzo </w:t>
            </w:r>
            <w:hyperlink r:id="rId8" w:history="1">
              <w:r w:rsidR="00072ECA" w:rsidRPr="00C80226">
                <w:rPr>
                  <w:rStyle w:val="Collegamentoipertestuale"/>
                  <w:sz w:val="20"/>
                  <w:szCs w:val="20"/>
                </w:rPr>
                <w:t>morabito@unistrada.it</w:t>
              </w:r>
            </w:hyperlink>
          </w:p>
          <w:p w:rsidR="00072ECA" w:rsidRDefault="00072ECA">
            <w:pPr>
              <w:rPr>
                <w:sz w:val="20"/>
                <w:szCs w:val="20"/>
              </w:rPr>
            </w:pPr>
          </w:p>
        </w:tc>
      </w:tr>
    </w:tbl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left="540" w:right="506"/>
        <w:jc w:val="center"/>
        <w:rPr>
          <w:sz w:val="6"/>
          <w:szCs w:val="6"/>
        </w:rPr>
      </w:pPr>
    </w:p>
    <w:p w:rsidR="00477E84" w:rsidRDefault="00477E84">
      <w:pPr>
        <w:ind w:right="506"/>
        <w:rPr>
          <w:sz w:val="32"/>
          <w:szCs w:val="6"/>
        </w:rPr>
      </w:pPr>
    </w:p>
    <w:p w:rsidR="00477E84" w:rsidRDefault="00477E84">
      <w:pPr>
        <w:ind w:right="506"/>
        <w:rPr>
          <w:rFonts w:ascii="Calibri" w:hAnsi="Calibri"/>
          <w:b/>
          <w:bCs/>
          <w:sz w:val="28"/>
          <w:szCs w:val="6"/>
        </w:rPr>
      </w:pPr>
      <w:r>
        <w:rPr>
          <w:rFonts w:ascii="Calibri" w:hAnsi="Calibri"/>
          <w:b/>
          <w:bCs/>
          <w:sz w:val="28"/>
          <w:szCs w:val="6"/>
          <w:u w:val="single"/>
        </w:rPr>
        <w:t>Allegati:</w:t>
      </w:r>
      <w:r>
        <w:rPr>
          <w:rFonts w:ascii="Calibri" w:hAnsi="Calibri"/>
          <w:b/>
          <w:bCs/>
          <w:sz w:val="28"/>
          <w:szCs w:val="6"/>
        </w:rPr>
        <w:t xml:space="preserve"> </w:t>
      </w:r>
      <w:r>
        <w:rPr>
          <w:rFonts w:ascii="Calibri" w:hAnsi="Calibri"/>
          <w:b/>
          <w:bCs/>
          <w:sz w:val="28"/>
          <w:szCs w:val="6"/>
        </w:rPr>
        <w:tab/>
        <w:t>- Curriculum Vitae del Docente</w:t>
      </w:r>
      <w:r w:rsidR="00FA6774">
        <w:rPr>
          <w:rFonts w:ascii="Calibri" w:hAnsi="Calibri"/>
          <w:b/>
          <w:bCs/>
          <w:sz w:val="28"/>
          <w:szCs w:val="6"/>
        </w:rPr>
        <w:t xml:space="preserve"> (in italiano e in inglese)</w:t>
      </w:r>
    </w:p>
    <w:p w:rsidR="002A3E2F" w:rsidRPr="00307F3E" w:rsidRDefault="002A3E2F" w:rsidP="00307F3E">
      <w:pPr>
        <w:ind w:right="506"/>
        <w:jc w:val="both"/>
        <w:rPr>
          <w:rFonts w:ascii="Calibri" w:hAnsi="Calibri"/>
          <w:bCs/>
          <w:sz w:val="28"/>
          <w:szCs w:val="6"/>
        </w:rPr>
      </w:pPr>
      <w:r w:rsidRPr="00307F3E">
        <w:rPr>
          <w:rFonts w:ascii="Calibri" w:hAnsi="Calibri"/>
          <w:bCs/>
          <w:sz w:val="28"/>
          <w:szCs w:val="6"/>
        </w:rPr>
        <w:t xml:space="preserve">Stefano Morabito è nato a Messina nel 1977. Laureato </w:t>
      </w:r>
      <w:r w:rsidRPr="00307F3E">
        <w:rPr>
          <w:rFonts w:ascii="Calibri" w:hAnsi="Calibri"/>
          <w:bCs/>
          <w:i/>
          <w:sz w:val="28"/>
          <w:szCs w:val="6"/>
        </w:rPr>
        <w:t>cum laude</w:t>
      </w:r>
      <w:r w:rsidRPr="00307F3E">
        <w:rPr>
          <w:rFonts w:ascii="Calibri" w:hAnsi="Calibri"/>
          <w:bCs/>
          <w:sz w:val="28"/>
          <w:szCs w:val="6"/>
        </w:rPr>
        <w:t xml:space="preserve"> in </w:t>
      </w:r>
      <w:proofErr w:type="gramStart"/>
      <w:r w:rsidRPr="00307F3E">
        <w:rPr>
          <w:rFonts w:ascii="Calibri" w:hAnsi="Calibri"/>
          <w:bCs/>
          <w:sz w:val="28"/>
          <w:szCs w:val="6"/>
        </w:rPr>
        <w:t>Filosofia,</w:t>
      </w:r>
      <w:proofErr w:type="gramEnd"/>
      <w:r w:rsidRPr="00307F3E">
        <w:rPr>
          <w:rFonts w:ascii="Calibri" w:hAnsi="Calibri"/>
          <w:bCs/>
          <w:sz w:val="28"/>
          <w:szCs w:val="6"/>
        </w:rPr>
        <w:t xml:space="preserve"> ha ottenuto presso l’Università di Valladolid il Diploma di Studi Avanzati in Filosofia nel 2002. Nello </w:t>
      </w:r>
      <w:r w:rsidR="008B024B">
        <w:rPr>
          <w:rFonts w:ascii="Calibri" w:hAnsi="Calibri"/>
          <w:bCs/>
          <w:sz w:val="28"/>
          <w:szCs w:val="6"/>
        </w:rPr>
        <w:t xml:space="preserve">stesso periodo, ha ottenuto il titolo di </w:t>
      </w:r>
      <w:r w:rsidRPr="00307F3E">
        <w:rPr>
          <w:rFonts w:ascii="Calibri" w:hAnsi="Calibri"/>
          <w:bCs/>
          <w:sz w:val="28"/>
          <w:szCs w:val="6"/>
        </w:rPr>
        <w:t xml:space="preserve">Master in Didattica dello Spagnolo come Lingua Straniera. </w:t>
      </w:r>
      <w:r w:rsidR="001C7298">
        <w:rPr>
          <w:rFonts w:ascii="Calibri" w:hAnsi="Calibri"/>
          <w:bCs/>
          <w:sz w:val="28"/>
          <w:szCs w:val="6"/>
        </w:rPr>
        <w:t xml:space="preserve">È esaminatore per il DELE dell’Instituto Cervantes. </w:t>
      </w:r>
    </w:p>
    <w:p w:rsidR="002A3E2F" w:rsidRPr="00307F3E" w:rsidRDefault="002A3E2F" w:rsidP="00307F3E">
      <w:pPr>
        <w:ind w:right="506"/>
        <w:jc w:val="both"/>
        <w:rPr>
          <w:rFonts w:ascii="Calibri" w:hAnsi="Calibri"/>
          <w:bCs/>
          <w:sz w:val="28"/>
          <w:szCs w:val="6"/>
        </w:rPr>
      </w:pPr>
      <w:r w:rsidRPr="00307F3E">
        <w:rPr>
          <w:rFonts w:ascii="Calibri" w:hAnsi="Calibri"/>
          <w:bCs/>
          <w:sz w:val="28"/>
          <w:szCs w:val="6"/>
        </w:rPr>
        <w:t xml:space="preserve">Dal 2001 ha realizzato diversi lavori </w:t>
      </w:r>
      <w:proofErr w:type="gramStart"/>
      <w:r w:rsidRPr="00307F3E">
        <w:rPr>
          <w:rFonts w:ascii="Calibri" w:hAnsi="Calibri"/>
          <w:bCs/>
          <w:sz w:val="28"/>
          <w:szCs w:val="6"/>
        </w:rPr>
        <w:t xml:space="preserve">di </w:t>
      </w:r>
      <w:proofErr w:type="gramEnd"/>
      <w:r w:rsidRPr="00307F3E">
        <w:rPr>
          <w:rFonts w:ascii="Calibri" w:hAnsi="Calibri"/>
          <w:bCs/>
          <w:sz w:val="28"/>
          <w:szCs w:val="6"/>
        </w:rPr>
        <w:t xml:space="preserve">interpretariato </w:t>
      </w:r>
      <w:r w:rsidR="00307F3E" w:rsidRPr="00307F3E">
        <w:rPr>
          <w:rFonts w:ascii="Calibri" w:hAnsi="Calibri"/>
          <w:bCs/>
          <w:sz w:val="28"/>
          <w:szCs w:val="6"/>
        </w:rPr>
        <w:t xml:space="preserve">simultaneo e consecutivo in Spagna e in Italia , per la combinazione italiano-spagnolo. </w:t>
      </w:r>
    </w:p>
    <w:p w:rsidR="00477E84" w:rsidRDefault="00307F3E" w:rsidP="00307F3E">
      <w:pPr>
        <w:ind w:right="506"/>
        <w:jc w:val="both"/>
        <w:rPr>
          <w:rFonts w:ascii="Calibri" w:hAnsi="Calibri"/>
          <w:bCs/>
          <w:sz w:val="28"/>
          <w:szCs w:val="6"/>
        </w:rPr>
      </w:pPr>
      <w:r w:rsidRPr="00307F3E">
        <w:rPr>
          <w:rFonts w:ascii="Calibri" w:hAnsi="Calibri"/>
          <w:bCs/>
          <w:sz w:val="28"/>
          <w:szCs w:val="6"/>
        </w:rPr>
        <w:lastRenderedPageBreak/>
        <w:t>Ha realizzato diverse traduzioni, principalmente per l’editoria. Tra le ultime: L. Ribot García</w:t>
      </w:r>
      <w:r w:rsidRPr="00307F3E">
        <w:rPr>
          <w:rFonts w:ascii="Calibri" w:hAnsi="Calibri"/>
          <w:bCs/>
          <w:i/>
          <w:sz w:val="28"/>
          <w:szCs w:val="6"/>
        </w:rPr>
        <w:t>, La rivolta antispagnola di Messina</w:t>
      </w:r>
      <w:r w:rsidRPr="00307F3E">
        <w:rPr>
          <w:rFonts w:ascii="Calibri" w:hAnsi="Calibri"/>
          <w:bCs/>
          <w:sz w:val="28"/>
          <w:szCs w:val="6"/>
        </w:rPr>
        <w:t xml:space="preserve">, </w:t>
      </w:r>
      <w:r w:rsidRPr="00307F3E">
        <w:rPr>
          <w:rFonts w:ascii="Calibri" w:hAnsi="Calibri"/>
          <w:bCs/>
          <w:i/>
          <w:sz w:val="28"/>
          <w:szCs w:val="6"/>
        </w:rPr>
        <w:t xml:space="preserve">Cause </w:t>
      </w:r>
      <w:proofErr w:type="gramStart"/>
      <w:r w:rsidRPr="00307F3E">
        <w:rPr>
          <w:rFonts w:ascii="Calibri" w:hAnsi="Calibri"/>
          <w:bCs/>
          <w:i/>
          <w:sz w:val="28"/>
          <w:szCs w:val="6"/>
        </w:rPr>
        <w:t>ed</w:t>
      </w:r>
      <w:proofErr w:type="gramEnd"/>
      <w:r w:rsidRPr="00307F3E">
        <w:rPr>
          <w:rFonts w:ascii="Calibri" w:hAnsi="Calibri"/>
          <w:bCs/>
          <w:i/>
          <w:sz w:val="28"/>
          <w:szCs w:val="6"/>
        </w:rPr>
        <w:t xml:space="preserve"> antecedenti</w:t>
      </w:r>
      <w:r w:rsidRPr="00307F3E">
        <w:rPr>
          <w:rFonts w:ascii="Calibri" w:hAnsi="Calibri"/>
          <w:bCs/>
          <w:sz w:val="28"/>
          <w:szCs w:val="6"/>
        </w:rPr>
        <w:t>, Rubettino, 2013</w:t>
      </w:r>
      <w:r>
        <w:rPr>
          <w:rFonts w:ascii="Calibri" w:hAnsi="Calibri"/>
          <w:bCs/>
          <w:sz w:val="28"/>
          <w:szCs w:val="6"/>
        </w:rPr>
        <w:t xml:space="preserve">; </w:t>
      </w:r>
      <w:r w:rsidRPr="00307F3E">
        <w:rPr>
          <w:rFonts w:ascii="Calibri" w:hAnsi="Calibri"/>
          <w:bCs/>
          <w:sz w:val="28"/>
          <w:szCs w:val="6"/>
        </w:rPr>
        <w:t xml:space="preserve">E. Cámara de Landa , </w:t>
      </w:r>
      <w:r w:rsidRPr="00307F3E">
        <w:rPr>
          <w:rFonts w:ascii="Calibri" w:hAnsi="Calibri"/>
          <w:bCs/>
          <w:i/>
          <w:sz w:val="28"/>
          <w:szCs w:val="6"/>
        </w:rPr>
        <w:t xml:space="preserve">Etnomusicología </w:t>
      </w:r>
      <w:r w:rsidRPr="00307F3E">
        <w:rPr>
          <w:rFonts w:ascii="Calibri" w:hAnsi="Calibri"/>
          <w:bCs/>
          <w:sz w:val="28"/>
          <w:szCs w:val="6"/>
        </w:rPr>
        <w:t xml:space="preserve">, Cittá del Sole Edizioni, 2015. </w:t>
      </w:r>
    </w:p>
    <w:p w:rsidR="00307F3E" w:rsidRDefault="00307F3E" w:rsidP="00307F3E">
      <w:pPr>
        <w:ind w:right="506"/>
        <w:jc w:val="both"/>
        <w:rPr>
          <w:rFonts w:ascii="Calibri" w:hAnsi="Calibri"/>
          <w:bCs/>
          <w:sz w:val="28"/>
          <w:szCs w:val="6"/>
        </w:rPr>
      </w:pPr>
      <w:r>
        <w:rPr>
          <w:rFonts w:ascii="Calibri" w:hAnsi="Calibri"/>
          <w:bCs/>
          <w:sz w:val="28"/>
          <w:szCs w:val="6"/>
        </w:rPr>
        <w:t xml:space="preserve">Dal 2007-2008 </w:t>
      </w:r>
      <w:proofErr w:type="gramStart"/>
      <w:r>
        <w:rPr>
          <w:rFonts w:ascii="Calibri" w:hAnsi="Calibri"/>
          <w:bCs/>
          <w:sz w:val="28"/>
          <w:szCs w:val="6"/>
        </w:rPr>
        <w:t>ad</w:t>
      </w:r>
      <w:proofErr w:type="gramEnd"/>
      <w:r>
        <w:rPr>
          <w:rFonts w:ascii="Calibri" w:hAnsi="Calibri"/>
          <w:bCs/>
          <w:sz w:val="28"/>
          <w:szCs w:val="6"/>
        </w:rPr>
        <w:t xml:space="preserve"> oggi è stato docente a contratto di Lingua Spagnola </w:t>
      </w:r>
      <w:r w:rsidR="00500D80">
        <w:rPr>
          <w:rFonts w:ascii="Calibri" w:hAnsi="Calibri"/>
          <w:bCs/>
          <w:sz w:val="28"/>
          <w:szCs w:val="6"/>
        </w:rPr>
        <w:t xml:space="preserve">presso l’Università di Messina </w:t>
      </w:r>
      <w:r>
        <w:rPr>
          <w:rFonts w:ascii="Calibri" w:hAnsi="Calibri"/>
          <w:bCs/>
          <w:sz w:val="28"/>
          <w:szCs w:val="6"/>
        </w:rPr>
        <w:t xml:space="preserve">e l’Universitá per Stranieri “Dante Alighieri”. Ha insegnato Lingua Spagnola presso il CLAM (Centro Linguistico d’Ateneo Università di Messina) e il CLADA (Centro Linguistico d’Ateneo Università Dante Alighieri). È stato docente </w:t>
      </w:r>
      <w:proofErr w:type="gramStart"/>
      <w:r>
        <w:rPr>
          <w:rFonts w:ascii="Calibri" w:hAnsi="Calibri"/>
          <w:bCs/>
          <w:sz w:val="28"/>
          <w:szCs w:val="6"/>
        </w:rPr>
        <w:t>a</w:t>
      </w:r>
      <w:proofErr w:type="gramEnd"/>
      <w:r>
        <w:rPr>
          <w:rFonts w:ascii="Calibri" w:hAnsi="Calibri"/>
          <w:bCs/>
          <w:sz w:val="28"/>
          <w:szCs w:val="6"/>
        </w:rPr>
        <w:t xml:space="preserve"> contratto di Lingua e Letterature Ispano Americane presso l’Universitá per Stranieri “Dante Alighieri” </w:t>
      </w:r>
    </w:p>
    <w:p w:rsidR="00307F3E" w:rsidRDefault="00307F3E" w:rsidP="00307F3E">
      <w:pPr>
        <w:ind w:right="506"/>
        <w:jc w:val="both"/>
        <w:rPr>
          <w:rFonts w:ascii="Calibri" w:hAnsi="Calibri"/>
          <w:bCs/>
          <w:sz w:val="28"/>
          <w:szCs w:val="6"/>
        </w:rPr>
      </w:pPr>
      <w:r>
        <w:rPr>
          <w:rFonts w:ascii="Calibri" w:hAnsi="Calibri"/>
          <w:bCs/>
          <w:sz w:val="28"/>
          <w:szCs w:val="6"/>
        </w:rPr>
        <w:t>(Il curriculum completo è consultabile sulla pagina web personale del docente</w:t>
      </w:r>
      <w:proofErr w:type="gramStart"/>
      <w:r>
        <w:rPr>
          <w:rFonts w:ascii="Calibri" w:hAnsi="Calibri"/>
          <w:bCs/>
          <w:sz w:val="28"/>
          <w:szCs w:val="6"/>
        </w:rPr>
        <w:t>)</w:t>
      </w:r>
      <w:proofErr w:type="gramEnd"/>
      <w:r>
        <w:rPr>
          <w:rFonts w:ascii="Calibri" w:hAnsi="Calibri"/>
          <w:bCs/>
          <w:sz w:val="28"/>
          <w:szCs w:val="6"/>
        </w:rPr>
        <w:t xml:space="preserve">  </w:t>
      </w:r>
    </w:p>
    <w:p w:rsidR="00307F3E" w:rsidRDefault="00307F3E" w:rsidP="00307F3E">
      <w:pPr>
        <w:ind w:right="506"/>
        <w:jc w:val="both"/>
        <w:rPr>
          <w:rFonts w:ascii="Calibri" w:hAnsi="Calibri"/>
          <w:bCs/>
          <w:sz w:val="28"/>
          <w:szCs w:val="6"/>
        </w:rPr>
      </w:pPr>
    </w:p>
    <w:p w:rsidR="000300F2" w:rsidRPr="000300F2" w:rsidRDefault="000300F2" w:rsidP="000300F2">
      <w:pPr>
        <w:ind w:right="506"/>
        <w:jc w:val="both"/>
        <w:rPr>
          <w:rFonts w:ascii="Calibri" w:hAnsi="Calibri"/>
          <w:bCs/>
          <w:sz w:val="28"/>
          <w:szCs w:val="6"/>
          <w:lang w:val="en-US"/>
        </w:rPr>
      </w:pPr>
      <w:r w:rsidRPr="000300F2">
        <w:rPr>
          <w:rFonts w:ascii="Calibri" w:hAnsi="Calibri"/>
          <w:bCs/>
          <w:sz w:val="28"/>
          <w:szCs w:val="6"/>
          <w:lang w:val="en-US"/>
        </w:rPr>
        <w:t>Stefano Morabito w</w:t>
      </w:r>
      <w:r>
        <w:rPr>
          <w:rFonts w:ascii="Calibri" w:hAnsi="Calibri"/>
          <w:bCs/>
          <w:sz w:val="28"/>
          <w:szCs w:val="6"/>
          <w:lang w:val="en-US"/>
        </w:rPr>
        <w:t>as born in Messina in 1977. G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raduated </w:t>
      </w:r>
      <w:r w:rsidRPr="000300F2">
        <w:rPr>
          <w:rFonts w:ascii="Calibri" w:hAnsi="Calibri"/>
          <w:bCs/>
          <w:i/>
          <w:sz w:val="28"/>
          <w:szCs w:val="6"/>
          <w:lang w:val="en-US"/>
        </w:rPr>
        <w:t>cum laude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 in Philosophy, </w:t>
      </w:r>
      <w:r>
        <w:rPr>
          <w:rFonts w:ascii="Calibri" w:hAnsi="Calibri"/>
          <w:bCs/>
          <w:sz w:val="28"/>
          <w:szCs w:val="6"/>
          <w:lang w:val="en-US"/>
        </w:rPr>
        <w:t xml:space="preserve">he </w:t>
      </w:r>
      <w:r w:rsidRPr="000300F2">
        <w:rPr>
          <w:rFonts w:ascii="Calibri" w:hAnsi="Calibri"/>
          <w:bCs/>
          <w:sz w:val="28"/>
          <w:szCs w:val="6"/>
          <w:lang w:val="en-US"/>
        </w:rPr>
        <w:t>obtained from the University of Valladolid the Diploma of Advanced Studies in Philosophy in 2002. In the same period, he obtained a Master's degree in Teaching Spa</w:t>
      </w:r>
      <w:r>
        <w:rPr>
          <w:rFonts w:ascii="Calibri" w:hAnsi="Calibri"/>
          <w:bCs/>
          <w:sz w:val="28"/>
          <w:szCs w:val="6"/>
          <w:lang w:val="en-US"/>
        </w:rPr>
        <w:t xml:space="preserve">nish as a Foreign </w:t>
      </w:r>
      <w:proofErr w:type="gramStart"/>
      <w:r>
        <w:rPr>
          <w:rFonts w:ascii="Calibri" w:hAnsi="Calibri"/>
          <w:bCs/>
          <w:sz w:val="28"/>
          <w:szCs w:val="6"/>
          <w:lang w:val="en-US"/>
        </w:rPr>
        <w:t>Language .</w:t>
      </w:r>
      <w:proofErr w:type="gramEnd"/>
      <w:r>
        <w:rPr>
          <w:rFonts w:ascii="Calibri" w:hAnsi="Calibri"/>
          <w:bCs/>
          <w:sz w:val="28"/>
          <w:szCs w:val="6"/>
          <w:lang w:val="en-US"/>
        </w:rPr>
        <w:t xml:space="preserve"> He is an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 examiner for the Instituto Cervantes</w:t>
      </w:r>
      <w:r>
        <w:rPr>
          <w:rFonts w:ascii="Calibri" w:hAnsi="Calibri"/>
          <w:bCs/>
          <w:sz w:val="28"/>
          <w:szCs w:val="6"/>
          <w:lang w:val="en-US"/>
        </w:rPr>
        <w:t>’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 DELE.</w:t>
      </w:r>
    </w:p>
    <w:p w:rsidR="000300F2" w:rsidRPr="000300F2" w:rsidRDefault="000300F2" w:rsidP="000300F2">
      <w:pPr>
        <w:ind w:right="506"/>
        <w:jc w:val="both"/>
        <w:rPr>
          <w:rFonts w:ascii="Calibri" w:hAnsi="Calibri"/>
          <w:bCs/>
          <w:sz w:val="28"/>
          <w:szCs w:val="6"/>
          <w:lang w:val="en-US"/>
        </w:rPr>
      </w:pPr>
      <w:r w:rsidRPr="000300F2">
        <w:rPr>
          <w:rFonts w:ascii="Calibri" w:hAnsi="Calibri"/>
          <w:bCs/>
          <w:sz w:val="28"/>
          <w:szCs w:val="6"/>
          <w:lang w:val="en-US"/>
        </w:rPr>
        <w:t xml:space="preserve">Since 2001 he has made several works of simultaneous and consecutive interpreting in Spain and Italy, for the combination </w:t>
      </w:r>
      <w:r>
        <w:rPr>
          <w:rFonts w:ascii="Calibri" w:hAnsi="Calibri"/>
          <w:bCs/>
          <w:sz w:val="28"/>
          <w:szCs w:val="6"/>
          <w:lang w:val="en-US"/>
        </w:rPr>
        <w:t xml:space="preserve">of </w:t>
      </w:r>
      <w:r w:rsidRPr="000300F2">
        <w:rPr>
          <w:rFonts w:ascii="Calibri" w:hAnsi="Calibri"/>
          <w:bCs/>
          <w:sz w:val="28"/>
          <w:szCs w:val="6"/>
          <w:lang w:val="en-US"/>
        </w:rPr>
        <w:t>Italian-Spanish.</w:t>
      </w:r>
    </w:p>
    <w:p w:rsidR="000300F2" w:rsidRPr="000300F2" w:rsidRDefault="000300F2" w:rsidP="000300F2">
      <w:pPr>
        <w:ind w:right="506"/>
        <w:jc w:val="both"/>
        <w:rPr>
          <w:rFonts w:ascii="Calibri" w:hAnsi="Calibri"/>
          <w:bCs/>
          <w:sz w:val="28"/>
          <w:szCs w:val="6"/>
          <w:lang w:val="en-US"/>
        </w:rPr>
      </w:pPr>
      <w:r w:rsidRPr="000300F2">
        <w:rPr>
          <w:rFonts w:ascii="Calibri" w:hAnsi="Calibri"/>
          <w:bCs/>
          <w:sz w:val="28"/>
          <w:szCs w:val="6"/>
          <w:lang w:val="en-US"/>
        </w:rPr>
        <w:t xml:space="preserve">He has made several translations, mainly for the publishing industry. Among the latest: L. García Ribot, </w:t>
      </w:r>
      <w:r w:rsidR="00976B2E">
        <w:rPr>
          <w:rFonts w:ascii="Calibri" w:hAnsi="Calibri"/>
          <w:bCs/>
          <w:i/>
          <w:sz w:val="28"/>
          <w:szCs w:val="6"/>
          <w:lang w:val="en-US"/>
        </w:rPr>
        <w:t xml:space="preserve">La rivolta antispagnola di Messina, cause </w:t>
      </w:r>
      <w:proofErr w:type="gramStart"/>
      <w:r w:rsidR="00976B2E">
        <w:rPr>
          <w:rFonts w:ascii="Calibri" w:hAnsi="Calibri"/>
          <w:bCs/>
          <w:i/>
          <w:sz w:val="28"/>
          <w:szCs w:val="6"/>
          <w:lang w:val="en-US"/>
        </w:rPr>
        <w:t>ed</w:t>
      </w:r>
      <w:proofErr w:type="gramEnd"/>
      <w:r w:rsidR="00976B2E">
        <w:rPr>
          <w:rFonts w:ascii="Calibri" w:hAnsi="Calibri"/>
          <w:bCs/>
          <w:i/>
          <w:sz w:val="28"/>
          <w:szCs w:val="6"/>
          <w:lang w:val="en-US"/>
        </w:rPr>
        <w:t xml:space="preserve"> antecedenti</w:t>
      </w:r>
      <w:r w:rsidRPr="000300F2">
        <w:rPr>
          <w:rFonts w:ascii="Calibri" w:hAnsi="Calibri"/>
          <w:bCs/>
          <w:i/>
          <w:sz w:val="28"/>
          <w:szCs w:val="6"/>
          <w:lang w:val="en-US"/>
        </w:rPr>
        <w:t>,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 Rubettino, 2013; E. Cámara de Landa, </w:t>
      </w:r>
      <w:r>
        <w:rPr>
          <w:rFonts w:ascii="Calibri" w:hAnsi="Calibri"/>
          <w:bCs/>
          <w:i/>
          <w:sz w:val="28"/>
          <w:szCs w:val="6"/>
          <w:lang w:val="en-US"/>
        </w:rPr>
        <w:t>E</w:t>
      </w:r>
      <w:r w:rsidR="00976B2E">
        <w:rPr>
          <w:rFonts w:ascii="Calibri" w:hAnsi="Calibri"/>
          <w:bCs/>
          <w:i/>
          <w:sz w:val="28"/>
          <w:szCs w:val="6"/>
          <w:lang w:val="en-US"/>
        </w:rPr>
        <w:t>tnomusicologia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, </w:t>
      </w:r>
      <w:r>
        <w:rPr>
          <w:rFonts w:ascii="Calibri" w:hAnsi="Calibri"/>
          <w:bCs/>
          <w:sz w:val="28"/>
          <w:szCs w:val="6"/>
          <w:lang w:val="en-US"/>
        </w:rPr>
        <w:t>Città del Sole edizioni</w:t>
      </w:r>
      <w:r w:rsidRPr="000300F2">
        <w:rPr>
          <w:rFonts w:ascii="Calibri" w:hAnsi="Calibri"/>
          <w:bCs/>
          <w:sz w:val="28"/>
          <w:szCs w:val="6"/>
          <w:lang w:val="en-US"/>
        </w:rPr>
        <w:t>, 2015.</w:t>
      </w:r>
    </w:p>
    <w:p w:rsidR="000300F2" w:rsidRPr="000300F2" w:rsidRDefault="000300F2" w:rsidP="000300F2">
      <w:pPr>
        <w:ind w:right="506"/>
        <w:jc w:val="both"/>
        <w:rPr>
          <w:rFonts w:ascii="Calibri" w:hAnsi="Calibri"/>
          <w:bCs/>
          <w:sz w:val="28"/>
          <w:szCs w:val="6"/>
          <w:lang w:val="en-US"/>
        </w:rPr>
      </w:pPr>
      <w:r w:rsidRPr="000300F2">
        <w:rPr>
          <w:rFonts w:ascii="Calibri" w:hAnsi="Calibri"/>
          <w:bCs/>
          <w:sz w:val="28"/>
          <w:szCs w:val="6"/>
          <w:lang w:val="en-US"/>
        </w:rPr>
        <w:t xml:space="preserve">From 2007-2008 to </w:t>
      </w:r>
      <w:r>
        <w:rPr>
          <w:rFonts w:ascii="Calibri" w:hAnsi="Calibri"/>
          <w:bCs/>
          <w:sz w:val="28"/>
          <w:szCs w:val="6"/>
          <w:lang w:val="en-US"/>
        </w:rPr>
        <w:t>nowadays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 he has been Adjunct Professor of Spanish Language at the University of Messina; and </w:t>
      </w:r>
      <w:r>
        <w:rPr>
          <w:rFonts w:ascii="Calibri" w:hAnsi="Calibri"/>
          <w:bCs/>
          <w:sz w:val="28"/>
          <w:szCs w:val="6"/>
          <w:lang w:val="en-US"/>
        </w:rPr>
        <w:t xml:space="preserve">at 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the University for Foreigners "Dante Alighieri". He taught Spanish Language at the CLAM (University Language Centre </w:t>
      </w:r>
      <w:r>
        <w:rPr>
          <w:rFonts w:ascii="Calibri" w:hAnsi="Calibri"/>
          <w:bCs/>
          <w:sz w:val="28"/>
          <w:szCs w:val="6"/>
          <w:lang w:val="en-US"/>
        </w:rPr>
        <w:t xml:space="preserve">of the 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University of Messina) and </w:t>
      </w:r>
      <w:r>
        <w:rPr>
          <w:rFonts w:ascii="Calibri" w:hAnsi="Calibri"/>
          <w:bCs/>
          <w:sz w:val="28"/>
          <w:szCs w:val="6"/>
          <w:lang w:val="en-US"/>
        </w:rPr>
        <w:t xml:space="preserve">at the </w:t>
      </w:r>
      <w:r w:rsidRPr="000300F2">
        <w:rPr>
          <w:rFonts w:ascii="Calibri" w:hAnsi="Calibri"/>
          <w:bCs/>
          <w:sz w:val="28"/>
          <w:szCs w:val="6"/>
          <w:lang w:val="en-US"/>
        </w:rPr>
        <w:t>CLADA (University Language Centre</w:t>
      </w:r>
      <w:r>
        <w:rPr>
          <w:rFonts w:ascii="Calibri" w:hAnsi="Calibri"/>
          <w:bCs/>
          <w:sz w:val="28"/>
          <w:szCs w:val="6"/>
          <w:lang w:val="en-US"/>
        </w:rPr>
        <w:t xml:space="preserve"> at the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 University Dante Alighie</w:t>
      </w:r>
      <w:r>
        <w:rPr>
          <w:rFonts w:ascii="Calibri" w:hAnsi="Calibri"/>
          <w:bCs/>
          <w:sz w:val="28"/>
          <w:szCs w:val="6"/>
          <w:lang w:val="en-US"/>
        </w:rPr>
        <w:t>ri). He was lecturer in Hispanoamerican</w:t>
      </w:r>
      <w:r w:rsidRPr="000300F2">
        <w:rPr>
          <w:rFonts w:ascii="Calibri" w:hAnsi="Calibri"/>
          <w:bCs/>
          <w:sz w:val="28"/>
          <w:szCs w:val="6"/>
          <w:lang w:val="en-US"/>
        </w:rPr>
        <w:t xml:space="preserve"> Language</w:t>
      </w:r>
      <w:r>
        <w:rPr>
          <w:rFonts w:ascii="Calibri" w:hAnsi="Calibri"/>
          <w:bCs/>
          <w:sz w:val="28"/>
          <w:szCs w:val="6"/>
          <w:lang w:val="en-US"/>
        </w:rPr>
        <w:t xml:space="preserve"> and Literature at the </w:t>
      </w:r>
      <w:r w:rsidRPr="000300F2">
        <w:rPr>
          <w:rFonts w:ascii="Calibri" w:hAnsi="Calibri"/>
          <w:bCs/>
          <w:sz w:val="28"/>
          <w:szCs w:val="6"/>
          <w:lang w:val="en-US"/>
        </w:rPr>
        <w:t>University for Foreigners "Dante Alighieri"</w:t>
      </w:r>
    </w:p>
    <w:p w:rsidR="000300F2" w:rsidRPr="000300F2" w:rsidRDefault="000300F2" w:rsidP="000300F2">
      <w:pPr>
        <w:ind w:right="506"/>
        <w:jc w:val="both"/>
        <w:rPr>
          <w:rFonts w:ascii="Calibri" w:hAnsi="Calibri"/>
          <w:bCs/>
          <w:sz w:val="28"/>
          <w:szCs w:val="6"/>
          <w:lang w:val="en-US"/>
        </w:rPr>
      </w:pPr>
      <w:r w:rsidRPr="000300F2">
        <w:rPr>
          <w:rFonts w:ascii="Calibri" w:hAnsi="Calibri"/>
          <w:bCs/>
          <w:sz w:val="28"/>
          <w:szCs w:val="6"/>
          <w:lang w:val="en-US"/>
        </w:rPr>
        <w:t xml:space="preserve">(The complete curriculum is available on the </w:t>
      </w:r>
      <w:r>
        <w:rPr>
          <w:rFonts w:ascii="Calibri" w:hAnsi="Calibri"/>
          <w:bCs/>
          <w:sz w:val="28"/>
          <w:szCs w:val="6"/>
          <w:lang w:val="en-US"/>
        </w:rPr>
        <w:t>teacher’s webpage</w:t>
      </w:r>
      <w:r w:rsidRPr="000300F2">
        <w:rPr>
          <w:rFonts w:ascii="Calibri" w:hAnsi="Calibri"/>
          <w:bCs/>
          <w:sz w:val="28"/>
          <w:szCs w:val="6"/>
          <w:lang w:val="en-US"/>
        </w:rPr>
        <w:t>)</w:t>
      </w:r>
    </w:p>
    <w:sectPr w:rsidR="000300F2" w:rsidRPr="000300F2">
      <w:footerReference w:type="even" r:id="rId9"/>
      <w:footerReference w:type="default" r:id="rId10"/>
      <w:pgSz w:w="11900" w:h="16840"/>
      <w:pgMar w:top="737" w:right="567" w:bottom="73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83" w:rsidRDefault="00D93983">
      <w:r>
        <w:separator/>
      </w:r>
    </w:p>
  </w:endnote>
  <w:endnote w:type="continuationSeparator" w:id="0">
    <w:p w:rsidR="00D93983" w:rsidRDefault="00D9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73" w:rsidRDefault="00304F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4F73" w:rsidRDefault="00304F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73" w:rsidRDefault="00304F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46E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04F73" w:rsidRDefault="00304F7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83" w:rsidRDefault="00D93983">
      <w:r>
        <w:separator/>
      </w:r>
    </w:p>
  </w:footnote>
  <w:footnote w:type="continuationSeparator" w:id="0">
    <w:p w:rsidR="00D93983" w:rsidRDefault="00D9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04"/>
    <w:multiLevelType w:val="hybridMultilevel"/>
    <w:tmpl w:val="E6027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C217B"/>
    <w:multiLevelType w:val="hybridMultilevel"/>
    <w:tmpl w:val="34400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47018"/>
    <w:multiLevelType w:val="hybridMultilevel"/>
    <w:tmpl w:val="3B1E39DE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">
    <w:nsid w:val="2A2C20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7974E5"/>
    <w:multiLevelType w:val="hybridMultilevel"/>
    <w:tmpl w:val="7E761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4A1170"/>
    <w:multiLevelType w:val="hybridMultilevel"/>
    <w:tmpl w:val="72886A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613E11"/>
    <w:multiLevelType w:val="hybridMultilevel"/>
    <w:tmpl w:val="C44C2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D42B3"/>
    <w:multiLevelType w:val="hybridMultilevel"/>
    <w:tmpl w:val="1736F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FF5333"/>
    <w:multiLevelType w:val="hybridMultilevel"/>
    <w:tmpl w:val="767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651D0"/>
    <w:multiLevelType w:val="hybridMultilevel"/>
    <w:tmpl w:val="DFBCB9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866119"/>
    <w:multiLevelType w:val="hybridMultilevel"/>
    <w:tmpl w:val="94CA6ED2"/>
    <w:lvl w:ilvl="0" w:tplc="0410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B6"/>
    <w:rsid w:val="00020E28"/>
    <w:rsid w:val="000300F2"/>
    <w:rsid w:val="00053056"/>
    <w:rsid w:val="00060E00"/>
    <w:rsid w:val="000650C9"/>
    <w:rsid w:val="00072ECA"/>
    <w:rsid w:val="000C3A74"/>
    <w:rsid w:val="001C7298"/>
    <w:rsid w:val="001E7DFD"/>
    <w:rsid w:val="002269D6"/>
    <w:rsid w:val="002772E1"/>
    <w:rsid w:val="002A3E2F"/>
    <w:rsid w:val="00304F73"/>
    <w:rsid w:val="00307F3E"/>
    <w:rsid w:val="00312FD9"/>
    <w:rsid w:val="00376FFD"/>
    <w:rsid w:val="003B276F"/>
    <w:rsid w:val="004123EC"/>
    <w:rsid w:val="0045097D"/>
    <w:rsid w:val="00477E84"/>
    <w:rsid w:val="004B5E9B"/>
    <w:rsid w:val="004F2494"/>
    <w:rsid w:val="00500D80"/>
    <w:rsid w:val="00501961"/>
    <w:rsid w:val="005346EF"/>
    <w:rsid w:val="005F205E"/>
    <w:rsid w:val="006142B6"/>
    <w:rsid w:val="0064125B"/>
    <w:rsid w:val="00692F23"/>
    <w:rsid w:val="006F07B8"/>
    <w:rsid w:val="00732AAA"/>
    <w:rsid w:val="007A2FF5"/>
    <w:rsid w:val="007C5BF4"/>
    <w:rsid w:val="008B024B"/>
    <w:rsid w:val="008B3451"/>
    <w:rsid w:val="008E28A6"/>
    <w:rsid w:val="00902056"/>
    <w:rsid w:val="00916413"/>
    <w:rsid w:val="0093159E"/>
    <w:rsid w:val="00976B2E"/>
    <w:rsid w:val="00982814"/>
    <w:rsid w:val="009D2355"/>
    <w:rsid w:val="00A15756"/>
    <w:rsid w:val="00A26511"/>
    <w:rsid w:val="00A569F6"/>
    <w:rsid w:val="00A76BA8"/>
    <w:rsid w:val="00A870C9"/>
    <w:rsid w:val="00AA5327"/>
    <w:rsid w:val="00AD39D6"/>
    <w:rsid w:val="00B57683"/>
    <w:rsid w:val="00B86124"/>
    <w:rsid w:val="00BA6BB9"/>
    <w:rsid w:val="00BB7AF5"/>
    <w:rsid w:val="00D058C9"/>
    <w:rsid w:val="00D93983"/>
    <w:rsid w:val="00E700C3"/>
    <w:rsid w:val="00E85AF5"/>
    <w:rsid w:val="00E90BD1"/>
    <w:rsid w:val="00EC6571"/>
    <w:rsid w:val="00F215CC"/>
    <w:rsid w:val="00F36E4D"/>
    <w:rsid w:val="00F523C6"/>
    <w:rsid w:val="00F57CED"/>
    <w:rsid w:val="00F668A8"/>
    <w:rsid w:val="00FA6774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 w:val="3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Rientrocorpodeltesto2">
    <w:name w:val="Body Text Indent 2"/>
    <w:basedOn w:val="Normal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Rientrocorpodeltesto21">
    <w:name w:val="Rientro corpo del testo 21"/>
    <w:basedOn w:val="Normale"/>
    <w:pPr>
      <w:suppressAutoHyphens/>
      <w:ind w:left="164"/>
      <w:jc w:val="both"/>
    </w:pPr>
    <w:rPr>
      <w:rFonts w:ascii="Verdana" w:hAnsi="Verdana"/>
      <w:sz w:val="20"/>
      <w:szCs w:val="20"/>
      <w:lang w:eastAsia="ar-SA"/>
    </w:rPr>
  </w:style>
  <w:style w:type="paragraph" w:styleId="Rientrocorpodeltesto">
    <w:name w:val="Body Text Indent"/>
    <w:basedOn w:val="Normale"/>
    <w:pPr>
      <w:ind w:left="165"/>
    </w:pPr>
    <w:rPr>
      <w:rFonts w:ascii="Verdana" w:hAnsi="Verdana"/>
      <w:sz w:val="18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ind w:left="540" w:right="506"/>
      <w:jc w:val="both"/>
    </w:pPr>
    <w:rPr>
      <w:b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bito@unistrad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- FACOLTÀ DI GIURISPRUDENZA - A</vt:lpstr>
    </vt:vector>
  </TitlesOfParts>
  <Company/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- FACOLTÀ DI GIURISPRUDENZA - A</dc:title>
  <dc:creator>giurisprudenza</dc:creator>
  <cp:lastModifiedBy>Stefano Morabito</cp:lastModifiedBy>
  <cp:revision>2</cp:revision>
  <cp:lastPrinted>2015-10-21T08:06:00Z</cp:lastPrinted>
  <dcterms:created xsi:type="dcterms:W3CDTF">2017-10-16T21:59:00Z</dcterms:created>
  <dcterms:modified xsi:type="dcterms:W3CDTF">2017-10-16T21:59:00Z</dcterms:modified>
</cp:coreProperties>
</file>